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07" w:rsidRPr="00D330E4" w:rsidRDefault="00C40D07" w:rsidP="00C40D07">
      <w:pPr>
        <w:rPr>
          <w:b/>
        </w:rPr>
      </w:pPr>
      <w:r w:rsidRPr="00D330E4">
        <w:rPr>
          <w:b/>
        </w:rPr>
        <w:t xml:space="preserve">Казачий информационно-аналитический центр   </w:t>
      </w:r>
      <w:r>
        <w:rPr>
          <w:b/>
        </w:rPr>
        <w:t>31.08.2018г.</w:t>
      </w:r>
    </w:p>
    <w:p w:rsidR="00C40D07" w:rsidRDefault="00C40D07" w:rsidP="00C40D07">
      <w:r w:rsidRPr="00D330E4">
        <w:t>http://kazak-center.ru/publ/novosti_kazak_inform/naibolee_vazhnye/xxv_vserossijskij_detskij_festival_konkurs_kazachok_tamani/174-1-0-4935</w:t>
      </w:r>
    </w:p>
    <w:p w:rsidR="00C40D07" w:rsidRPr="00C40D07" w:rsidRDefault="00C40D07" w:rsidP="00C40D07">
      <w:pPr>
        <w:spacing w:line="600" w:lineRule="atLeast"/>
        <w:rPr>
          <w:rFonts w:ascii="Roboto Slab" w:eastAsia="Times New Roman" w:hAnsi="Roboto Slab" w:cs="Times New Roman"/>
          <w:color w:val="FFFFFF"/>
          <w:sz w:val="20"/>
          <w:szCs w:val="20"/>
          <w:lang w:eastAsia="ru-RU"/>
        </w:rPr>
      </w:pPr>
      <w:r>
        <w:t xml:space="preserve"> </w:t>
      </w:r>
      <w:hyperlink r:id="rId5" w:history="1">
        <w:r w:rsidRPr="00C40D07">
          <w:rPr>
            <w:rFonts w:ascii="Roboto Slab" w:eastAsia="Times New Roman" w:hAnsi="Roboto Slab" w:cs="Times New Roman"/>
            <w:color w:val="FFFFFF"/>
            <w:sz w:val="20"/>
            <w:szCs w:val="20"/>
            <w:lang w:eastAsia="ru-RU"/>
          </w:rPr>
          <w:br/>
        </w:r>
        <w:proofErr w:type="gramStart"/>
        <w:r w:rsidRPr="00C40D07">
          <w:rPr>
            <w:rFonts w:ascii="Roboto Slab" w:eastAsia="Times New Roman" w:hAnsi="Roboto Slab" w:cs="Times New Roman"/>
            <w:color w:val="FFFFFF"/>
            <w:sz w:val="20"/>
            <w:szCs w:val="20"/>
            <w:lang w:eastAsia="ru-RU"/>
          </w:rPr>
          <w:t>Вход</w:t>
        </w:r>
      </w:hyperlink>
      <w:r w:rsidRPr="00C40D07">
        <w:rPr>
          <w:rFonts w:ascii="Roboto Slab" w:eastAsia="Times New Roman" w:hAnsi="Roboto Slab" w:cs="Times New Roman"/>
          <w:color w:val="FFFFFF"/>
          <w:sz w:val="20"/>
          <w:szCs w:val="20"/>
          <w:lang w:eastAsia="ru-RU"/>
        </w:rPr>
        <w:t>  </w:t>
      </w:r>
      <w:hyperlink r:id="rId6" w:history="1">
        <w:r w:rsidRPr="00C40D07">
          <w:rPr>
            <w:rFonts w:ascii="Roboto Slab" w:eastAsia="Times New Roman" w:hAnsi="Roboto Slab" w:cs="Times New Roman"/>
            <w:color w:val="FFFFFF"/>
            <w:sz w:val="20"/>
            <w:szCs w:val="20"/>
            <w:lang w:eastAsia="ru-RU"/>
          </w:rPr>
          <w:t>Регистрация</w:t>
        </w:r>
        <w:proofErr w:type="gramEnd"/>
      </w:hyperlink>
      <w:r w:rsidRPr="00C40D07">
        <w:rPr>
          <w:rFonts w:ascii="Roboto Slab" w:eastAsia="Times New Roman" w:hAnsi="Roboto Slab" w:cs="Times New Roman"/>
          <w:color w:val="FFFFFF"/>
          <w:sz w:val="20"/>
          <w:szCs w:val="20"/>
          <w:lang w:eastAsia="ru-RU"/>
        </w:rPr>
        <w:t>  </w:t>
      </w:r>
      <w:hyperlink r:id="rId7" w:history="1">
        <w:r w:rsidRPr="00C40D07">
          <w:rPr>
            <w:rFonts w:ascii="Roboto Slab" w:eastAsia="Times New Roman" w:hAnsi="Roboto Slab" w:cs="Times New Roman"/>
            <w:color w:val="FFFFFF"/>
            <w:sz w:val="20"/>
            <w:szCs w:val="20"/>
            <w:lang w:eastAsia="ru-RU"/>
          </w:rPr>
          <w:t>FAQ</w:t>
        </w:r>
      </w:hyperlink>
      <w:r w:rsidRPr="00C40D07">
        <w:rPr>
          <w:rFonts w:ascii="Roboto Slab" w:eastAsia="Times New Roman" w:hAnsi="Roboto Slab" w:cs="Times New Roman"/>
          <w:color w:val="FFFFFF"/>
          <w:sz w:val="20"/>
          <w:szCs w:val="20"/>
          <w:lang w:eastAsia="ru-RU"/>
        </w:rPr>
        <w:t>  </w:t>
      </w:r>
      <w:hyperlink r:id="rId8" w:history="1">
        <w:r w:rsidRPr="00C40D07">
          <w:rPr>
            <w:rFonts w:ascii="Roboto Slab" w:eastAsia="Times New Roman" w:hAnsi="Roboto Slab" w:cs="Times New Roman"/>
            <w:color w:val="FFFFFF"/>
            <w:sz w:val="20"/>
            <w:szCs w:val="20"/>
            <w:lang w:eastAsia="ru-RU"/>
          </w:rPr>
          <w:t>Правила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40D07" w:rsidRPr="00C40D07" w:rsidTr="00C40D07">
        <w:trPr>
          <w:tblCellSpacing w:w="0" w:type="dxa"/>
        </w:trPr>
        <w:tc>
          <w:tcPr>
            <w:tcW w:w="0" w:type="auto"/>
            <w:shd w:val="clear" w:color="auto" w:fill="615946"/>
            <w:vAlign w:val="center"/>
            <w:hideMark/>
          </w:tcPr>
          <w:p w:rsidR="00C40D07" w:rsidRPr="00C40D07" w:rsidRDefault="00C40D07" w:rsidP="00C40D07">
            <w:pPr>
              <w:spacing w:after="0" w:line="240" w:lineRule="auto"/>
              <w:rPr>
                <w:rFonts w:ascii="Roboto Slab" w:eastAsia="Times New Roman" w:hAnsi="Roboto Slab" w:cs="Times New Roman"/>
                <w:color w:val="3B2F1F"/>
                <w:sz w:val="20"/>
                <w:szCs w:val="20"/>
                <w:lang w:eastAsia="ru-RU"/>
              </w:rPr>
            </w:pPr>
            <w:hyperlink r:id="rId9" w:history="1">
              <w:proofErr w:type="spellStart"/>
              <w:r w:rsidRPr="00C40D07">
                <w:rPr>
                  <w:rFonts w:ascii="Roboto Slab" w:eastAsia="Times New Roman" w:hAnsi="Roboto Slab" w:cs="Times New Roman"/>
                  <w:b/>
                  <w:bCs/>
                  <w:color w:val="D7C69D"/>
                  <w:spacing w:val="15"/>
                  <w:sz w:val="54"/>
                  <w:szCs w:val="54"/>
                  <w:lang w:eastAsia="ru-RU"/>
                </w:rPr>
                <w:t>КИАЦ</w:t>
              </w:r>
            </w:hyperlink>
            <w:r w:rsidRPr="00C40D07">
              <w:rPr>
                <w:rFonts w:ascii="Roboto Slab" w:eastAsia="Times New Roman" w:hAnsi="Roboto Slab" w:cs="Times New Roman"/>
                <w:color w:val="D7C69D"/>
                <w:sz w:val="20"/>
                <w:szCs w:val="20"/>
                <w:lang w:eastAsia="ru-RU"/>
              </w:rPr>
              <w:t>Казачий</w:t>
            </w:r>
            <w:proofErr w:type="spellEnd"/>
            <w:r w:rsidRPr="00C40D07">
              <w:rPr>
                <w:rFonts w:ascii="Roboto Slab" w:eastAsia="Times New Roman" w:hAnsi="Roboto Slab" w:cs="Times New Roman"/>
                <w:color w:val="D7C69D"/>
                <w:sz w:val="20"/>
                <w:szCs w:val="20"/>
                <w:lang w:eastAsia="ru-RU"/>
              </w:rPr>
              <w:t xml:space="preserve"> Информационно-Аналитический Центр</w:t>
            </w:r>
          </w:p>
          <w:p w:rsidR="00C40D07" w:rsidRPr="00C40D07" w:rsidRDefault="00C40D07" w:rsidP="00C40D07">
            <w:pPr>
              <w:spacing w:after="0" w:line="240" w:lineRule="auto"/>
              <w:rPr>
                <w:rFonts w:ascii="Roboto Slab" w:eastAsia="Times New Roman" w:hAnsi="Roboto Slab" w:cs="Times New Roman"/>
                <w:color w:val="3B2F1F"/>
                <w:sz w:val="20"/>
                <w:szCs w:val="20"/>
                <w:lang w:eastAsia="ru-RU"/>
              </w:rPr>
            </w:pPr>
            <w:r w:rsidRPr="00C40D07">
              <w:rPr>
                <w:rFonts w:ascii="Roboto Slab" w:eastAsia="Times New Roman" w:hAnsi="Roboto Slab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963B61E" wp14:editId="25AC8117">
                  <wp:extent cx="6934200" cy="1352550"/>
                  <wp:effectExtent l="0" t="0" r="0" b="0"/>
                  <wp:docPr id="1" name="Рисунок 1" descr="http://kazak-center.ru/img/den3.pn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zak-center.ru/img/den3.pn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D07" w:rsidRPr="00C40D07" w:rsidRDefault="00C40D07" w:rsidP="00C4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C40D0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Главная</w:t>
        </w:r>
      </w:hyperlink>
      <w:r w:rsidRPr="00C40D07">
        <w:rPr>
          <w:rFonts w:ascii="Times New Roman" w:eastAsia="Times New Roman" w:hAnsi="Times New Roman" w:cs="Times New Roman"/>
          <w:sz w:val="24"/>
          <w:szCs w:val="24"/>
          <w:lang w:eastAsia="ru-RU"/>
        </w:rPr>
        <w:t> / XXV Всероссийский детский фестиваль-конкурс «Казачок Тамани»</w:t>
      </w:r>
    </w:p>
    <w:p w:rsidR="00C40D07" w:rsidRPr="00C40D07" w:rsidRDefault="00C40D07" w:rsidP="00C4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07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C40D07" w:rsidRPr="00C40D07" w:rsidRDefault="00C40D07" w:rsidP="00C40D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09FFD" wp14:editId="57753EC7">
            <wp:extent cx="5638800" cy="3467100"/>
            <wp:effectExtent l="0" t="0" r="0" b="0"/>
            <wp:docPr id="2" name="Рисунок 2" descr="XXV Всероссийский детский фестиваль-конкурс «Казачок Тама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XV Всероссийский детский фестиваль-конкурс «Казачок Тамани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tblBorders>
          <w:bottom w:val="single" w:sz="6" w:space="0" w:color="DCDCDC"/>
        </w:tblBorders>
        <w:tblCellMar>
          <w:top w:w="30" w:type="dxa"/>
          <w:left w:w="30" w:type="dxa"/>
          <w:bottom w:w="30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C40D07" w:rsidRPr="00C40D07" w:rsidTr="00C40D07">
        <w:trPr>
          <w:tblCellSpacing w:w="7" w:type="dxa"/>
        </w:trPr>
        <w:tc>
          <w:tcPr>
            <w:tcW w:w="4500" w:type="pct"/>
            <w:vAlign w:val="center"/>
            <w:hideMark/>
          </w:tcPr>
          <w:p w:rsidR="00C40D07" w:rsidRPr="00C40D07" w:rsidRDefault="00C40D07" w:rsidP="00C40D07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31.08.2018 16:22</w:t>
            </w:r>
          </w:p>
          <w:p w:rsidR="00C40D07" w:rsidRPr="00C40D07" w:rsidRDefault="00C40D07" w:rsidP="00C40D07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XXV Всероссийский детский фестиваль-конкурс «Казачок Тамани»</w:t>
            </w:r>
          </w:p>
        </w:tc>
      </w:tr>
      <w:tr w:rsidR="00C40D07" w:rsidRPr="00C40D07" w:rsidTr="00C40D07">
        <w:trPr>
          <w:tblCellSpacing w:w="7" w:type="dxa"/>
        </w:trPr>
        <w:tc>
          <w:tcPr>
            <w:tcW w:w="0" w:type="auto"/>
            <w:vAlign w:val="center"/>
            <w:hideMark/>
          </w:tcPr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августа по 28 августа 2018 года состоялся XXV Всероссийский фестиваль-конкурс «Казачок Тамани» (Краснодарский край, Темрюкский район, Тамань)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Фестиваль был посвящен75-летию освобождения Краснодарского края от немецко-фашистских захватчиков.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мероприятие проходило с целью повышение эффективности гражданско-патриотического, духовно-нравственного воспитания на основе сохранения традиций и обычаев казачества и народов, проживающих на территории Российской Федерации и стран Ближнего Зарубежья.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Организаторы фестиваля «Казачок Тамани» - Администрация Краснодарского края, Министерство культуры Краснодарского края, Администрация МО Темрюкский район, Кубанское казачье войско, Общероссийская общественно-государственная организация «Российское военно-историческое общество», Союз казаков-воинов России и Зарубежья, ДОСААФ России, АНО «Центр патриотического воспитания и туризма «Зарница» при поддержке ГАУК КК «Выставочный комплекс «Атамань».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фестиваля – около 550 человек-представители 10 регионов Российской Федерации: республик Крым, Краснодарского и Ставропольского краев, Воронежской, Ленинградской, Омской, Рязанской, Сахалинской, Свердловской и Ярославской областей. Краснодарский край представили город-курорт Анапа,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п.Анапский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с.Кулешовка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Белоглинского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района, ст. Пластуновская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Динского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района, город-курорт Геленджик, ст. Гостагаевская, город Краснодар,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ст.Новомышастовская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Красноармейского района,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ст.Павловская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Павловского района,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Афипский и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с.Львовское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Северского района, г. Темрюк и Темрюкский район (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п.Весёловка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п.Приморский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п.Прогресс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п.Сенной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п.Стрелка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п.Таманский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ст.Тамань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г.Тимашевск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фестиваля: Образцовый фольклорный казачий ансамбль «Радуга» Павловского сельского поселения Краснодарский край; Коллектив «Северный ветер» МБОУ ДО Дом детства и юношества г. Охи Сахалинская область;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Шулигина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Валерия «Павелецкий Дом культуры» Павелецкое городское поселение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Скопинский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Рязанской области; Фольклорный ансамбль «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Волчанские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казачки» Омской области; Народный хореографический коллектив «Карамель» Ставропольский край; Образцовый коллектив ансамбль русской музыки и песни «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Узорица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Всеволожского района Ленинградской области; Образцовый фольклорный казачий ансамбль «Родничок Кубани» с. Кулешовка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Белоглинский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район; Образцовый коллектив ансамбль казачьей песни «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Плетенька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г. Ярославль; Творческий коллектив «Казачья справа»,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Острогожский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 КОУ ВО «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Горожанский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казачий кадетский корпус», Воронежская область; Народный коллектив самодеятельного творчества ансамбля казачьей песни «Вольница», Свердловская область; казачий класс МБОУСОШ №27 села Львовского МО Северский район Краснодарского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другие.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22,24 и 25 августа для участников фестиваля были проведены обзорные экскурсии по Темрюкскому району с посещением Археологического музея и Дома-музея им. М.Ю. Лермонтова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яркие впечатления остались у делегаций во время экскурсии по «Выставочному комплексу «Атамань», где дети и подростки смогли ознакомиться с бытом, обычаями и традициями казаков Кубани.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августа на сцене «Выставочного комплекса «Атамань» состоялся Гала-концерт участников Фестиваля.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36822F" wp14:editId="7F8E899E">
                  <wp:extent cx="5791200" cy="4781550"/>
                  <wp:effectExtent l="0" t="0" r="0" b="0"/>
                  <wp:docPr id="3" name="Рисунок 3" descr="http://kazak-center.ru/_pu/49/9436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azak-center.ru/_pu/49/94367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приветствием к участникам Фестиваля обратились Председатель Краснодарского регионального отделения «Российское военно-историческое общество», ректор Краснодарского государственного института культуры и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искусствс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Зенгин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Семенович, Советник ДОСААФ России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Анненко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Валерий Иванович, помощник депутата государственной Думы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Водолацкого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В.П., представитель Союза казаков-воинов России и Зарубежья Рощина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Айля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Акрамовна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Настоятель Храма Святого Пророка Божия Илии п. Сенной протоиерей Роман Белоусов благословил участников фестиваля.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2CF8C5" wp14:editId="2308976F">
                  <wp:extent cx="6505575" cy="4638675"/>
                  <wp:effectExtent l="0" t="0" r="9525" b="9525"/>
                  <wp:docPr id="4" name="Рисунок 4" descr="http://kazak-center.ru/_pu/49/3250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azak-center.ru/_pu/49/3250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Яркий концерт участников Фестиваля продемонстрировал богатство и колорит культуры казачества.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50AA81" wp14:editId="446A88C2">
                  <wp:extent cx="6086475" cy="4238625"/>
                  <wp:effectExtent l="0" t="0" r="9525" b="9525"/>
                  <wp:docPr id="5" name="Рисунок 5" descr="http://kazak-center.ru/_pu/49/61298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zak-center.ru/_pu/49/61298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XXV Всероссийском фестивале-конкурсе «Казачок Тамани» состоялись пять конкурсов («Казачьему роду нет переводу», «Юный Атаманец», «Наша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Берегиня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«Казачьи традиции и современность», конкурс стенгазет «Моя Малая Родина», во время которых компетентное жюри определило победителей по нескольким номинациям. 24 августа была проведена социально-ориентированная игра «Вне зависимости» (ГБУЗ «Наркологический диспансер» МЗКК, Управления по контролю за оборотом наркотиков ГУ МВД России по Краснодарскому краю) и акция «Я выбираю свободу»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августа участники Фестиваля посетили передвижную выставку на темы «Великая Отечественная на Кубани» и «Регалии и реликвии» ГБУК КК «Краснодарский государственный историко-археологический музей-заповедник им. Е.Д. </w:t>
            </w:r>
            <w:proofErr w:type="spellStart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Фелицына</w:t>
            </w:r>
            <w:proofErr w:type="spellEnd"/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комитет Фестиваля благодарит Администрацию Краснодарского края, Администрацию МО Темрюкский район, Министерство культуры Краснодарского края, Кубанское казачье войско, Российское военно-историческое общество, Союз казаков-воинов России и Зарубежья и ДОСААФ России, а также ГАУК КК «Выставочный комплекс «Атамань» за помощь и содействие, оказанное при подготовке и проведении XXV Всероссийского фестиваля-конкурса «Казачок Тамани».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фестиваля в очередной раз доказывают необходимость проведения данного мероприятия, направленного на сохранение традиций и обычаев истории и культуры казачества, что содействует формированию гражданской позиции патриота нашего Отечества.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комитет приглашаем в августе 2019 года принять участие в XXVI Всероссийском фестивале-конкурсе Казачок Тамани.</w:t>
            </w:r>
          </w:p>
          <w:p w:rsidR="00C40D07" w:rsidRPr="00C40D07" w:rsidRDefault="00C40D07" w:rsidP="00C40D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724211" w:rsidRDefault="00724211"/>
    <w:sectPr w:rsidR="00724211" w:rsidSect="00C40D0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6672D"/>
    <w:multiLevelType w:val="multilevel"/>
    <w:tmpl w:val="0210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F9"/>
    <w:rsid w:val="003D76F9"/>
    <w:rsid w:val="00724211"/>
    <w:rsid w:val="00C4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5042D-E6DF-4869-B00D-77FBB3EB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3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zak-center.ru/forum/0-0-0-36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//" TargetMode="External"/><Relationship Id="rId12" Type="http://schemas.openxmlformats.org/officeDocument/2006/relationships/hyperlink" Target="http://kazak-center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kazak-center.ru/index/3" TargetMode="External"/><Relationship Id="rId11" Type="http://schemas.openxmlformats.org/officeDocument/2006/relationships/image" Target="media/image1.png"/><Relationship Id="rId5" Type="http://schemas.openxmlformats.org/officeDocument/2006/relationships/hyperlink" Target="javascript:/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://kazak-center.ru/index/podpiska_na_obzor_quot_kazaki_v_internete_quot/0-1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zak-center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2018-09-06T11:19:00Z</dcterms:created>
  <dcterms:modified xsi:type="dcterms:W3CDTF">2018-09-06T11:23:00Z</dcterms:modified>
</cp:coreProperties>
</file>