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74" w:rsidRPr="002C7E74" w:rsidRDefault="002C7E74" w:rsidP="002C7E74">
      <w:pPr>
        <w:rPr>
          <w:b/>
        </w:rPr>
      </w:pPr>
      <w:proofErr w:type="gramStart"/>
      <w:r>
        <w:rPr>
          <w:b/>
        </w:rPr>
        <w:t>сайт</w:t>
      </w:r>
      <w:proofErr w:type="gramEnd"/>
      <w:r>
        <w:rPr>
          <w:b/>
        </w:rPr>
        <w:t xml:space="preserve"> ДОСААФ России 24.08.2018г.</w:t>
      </w:r>
      <w:r>
        <w:rPr>
          <w:b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"http://www.dosaaf.ru/region11/news/yubilejnyj-festival-kazachok-tamani/" </w:instrText>
      </w:r>
      <w:r>
        <w:fldChar w:fldCharType="separate"/>
      </w:r>
      <w:r w:rsidRPr="00C307D4">
        <w:rPr>
          <w:rStyle w:val="a3"/>
          <w:b/>
        </w:rPr>
        <w:t>http://www.dosaaf.ru/region11/news/yubilejnyj-festival-kazachok-tamani/</w:t>
      </w:r>
      <w:r>
        <w:rPr>
          <w:rStyle w:val="a3"/>
          <w:b/>
        </w:rPr>
        <w:fldChar w:fldCharType="end"/>
      </w:r>
      <w:hyperlink r:id="rId5" w:history="1">
        <w:r w:rsidRPr="002C7E74">
          <w:rPr>
            <w:rFonts w:ascii="Times New Roman" w:eastAsia="Times New Roman" w:hAnsi="Times New Roman" w:cs="Times New Roman"/>
            <w:color w:val="4B4A4A"/>
            <w:sz w:val="24"/>
            <w:szCs w:val="24"/>
            <w:bdr w:val="none" w:sz="0" w:space="0" w:color="auto" w:frame="1"/>
            <w:lang w:eastAsia="ru-RU"/>
          </w:rPr>
          <w:br/>
        </w:r>
        <w:r w:rsidRPr="002C7E74">
          <w:rPr>
            <w:rFonts w:ascii="Times New Roman" w:eastAsia="Times New Roman" w:hAnsi="Times New Roman" w:cs="Times New Roman"/>
            <w:noProof/>
            <w:color w:val="4B4A4A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61CA59EE" wp14:editId="31770C75">
              <wp:extent cx="1190625" cy="1190625"/>
              <wp:effectExtent l="0" t="0" r="9525" b="0"/>
              <wp:docPr id="1" name="Рисунок 1" descr="Региональное отделение ДОСААФ России Республики Коми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Региональное отделение ДОСААФ России Республики Коми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C7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E74" w:rsidRPr="002C7E74" w:rsidRDefault="002C7E74" w:rsidP="002C7E74">
      <w:pPr>
        <w:spacing w:after="0" w:line="702" w:lineRule="atLeast"/>
        <w:textAlignment w:val="center"/>
        <w:outlineLvl w:val="0"/>
        <w:rPr>
          <w:rFonts w:eastAsia="Times New Roman" w:cs="Times New Roman"/>
          <w:color w:val="145583"/>
          <w:spacing w:val="-5"/>
          <w:kern w:val="36"/>
          <w:sz w:val="54"/>
          <w:szCs w:val="54"/>
          <w:lang w:eastAsia="ru-RU"/>
        </w:rPr>
      </w:pPr>
      <w:hyperlink r:id="rId7" w:history="1">
        <w:r w:rsidRPr="002C7E74">
          <w:rPr>
            <w:rFonts w:ascii="Helvetica" w:eastAsia="Times New Roman" w:hAnsi="Helvetica" w:cs="Times New Roman"/>
            <w:color w:val="0000FF"/>
            <w:spacing w:val="-5"/>
            <w:kern w:val="36"/>
            <w:sz w:val="54"/>
            <w:szCs w:val="54"/>
            <w:u w:val="single"/>
            <w:bdr w:val="none" w:sz="0" w:space="0" w:color="auto" w:frame="1"/>
            <w:lang w:eastAsia="ru-RU"/>
          </w:rPr>
          <w:t xml:space="preserve">ДОСААФ </w:t>
        </w:r>
        <w:proofErr w:type="spellStart"/>
        <w:r w:rsidRPr="002C7E74">
          <w:rPr>
            <w:rFonts w:ascii="Helvetica" w:eastAsia="Times New Roman" w:hAnsi="Helvetica" w:cs="Times New Roman"/>
            <w:color w:val="0000FF"/>
            <w:spacing w:val="-5"/>
            <w:kern w:val="36"/>
            <w:sz w:val="54"/>
            <w:szCs w:val="54"/>
            <w:u w:val="single"/>
            <w:bdr w:val="none" w:sz="0" w:space="0" w:color="auto" w:frame="1"/>
            <w:lang w:eastAsia="ru-RU"/>
          </w:rPr>
          <w:t>России</w:t>
        </w:r>
      </w:hyperlink>
      <w:r w:rsidRPr="002C7E74">
        <w:rPr>
          <w:rFonts w:ascii="Helvetica" w:eastAsia="Times New Roman" w:hAnsi="Helvetica" w:cs="Times New Roman"/>
          <w:color w:val="145583"/>
          <w:spacing w:val="-7"/>
          <w:kern w:val="36"/>
          <w:sz w:val="25"/>
          <w:szCs w:val="25"/>
          <w:bdr w:val="none" w:sz="0" w:space="0" w:color="auto" w:frame="1"/>
          <w:lang w:eastAsia="ru-RU"/>
        </w:rPr>
        <w:t>Региональное</w:t>
      </w:r>
      <w:proofErr w:type="spellEnd"/>
      <w:r w:rsidRPr="002C7E74">
        <w:rPr>
          <w:rFonts w:ascii="Helvetica" w:eastAsia="Times New Roman" w:hAnsi="Helvetica" w:cs="Times New Roman"/>
          <w:color w:val="145583"/>
          <w:spacing w:val="-7"/>
          <w:kern w:val="36"/>
          <w:sz w:val="25"/>
          <w:szCs w:val="25"/>
          <w:bdr w:val="none" w:sz="0" w:space="0" w:color="auto" w:frame="1"/>
          <w:lang w:eastAsia="ru-RU"/>
        </w:rPr>
        <w:t xml:space="preserve"> отделение</w:t>
      </w:r>
      <w:r w:rsidRPr="002C7E74">
        <w:rPr>
          <w:rFonts w:ascii="Helvetica" w:eastAsia="Times New Roman" w:hAnsi="Helvetica" w:cs="Times New Roman"/>
          <w:color w:val="145583"/>
          <w:spacing w:val="-7"/>
          <w:kern w:val="36"/>
          <w:sz w:val="25"/>
          <w:szCs w:val="25"/>
          <w:bdr w:val="none" w:sz="0" w:space="0" w:color="auto" w:frame="1"/>
          <w:lang w:eastAsia="ru-RU"/>
        </w:rPr>
        <w:br/>
      </w:r>
      <w:r w:rsidRPr="002C7E74">
        <w:rPr>
          <w:rFonts w:ascii="Helvetica" w:eastAsia="Times New Roman" w:hAnsi="Helvetica" w:cs="Times New Roman"/>
          <w:b/>
          <w:bCs/>
          <w:color w:val="145583"/>
          <w:spacing w:val="-7"/>
          <w:kern w:val="36"/>
          <w:sz w:val="30"/>
          <w:szCs w:val="30"/>
          <w:bdr w:val="none" w:sz="0" w:space="0" w:color="auto" w:frame="1"/>
          <w:lang w:eastAsia="ru-RU"/>
        </w:rPr>
        <w:t>Республики Коми</w:t>
      </w:r>
    </w:p>
    <w:p w:rsidR="002C7E74" w:rsidRPr="002C7E74" w:rsidRDefault="002C7E74" w:rsidP="002C7E74">
      <w:pPr>
        <w:spacing w:after="0" w:line="390" w:lineRule="atLeast"/>
        <w:jc w:val="center"/>
        <w:textAlignment w:val="bottom"/>
        <w:outlineLvl w:val="0"/>
        <w:rPr>
          <w:rFonts w:ascii="Helvetica" w:eastAsia="Times New Roman" w:hAnsi="Helvetica" w:cs="Times New Roman"/>
          <w:color w:val="FFFFFF"/>
          <w:spacing w:val="-5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Times New Roman"/>
          <w:color w:val="FFFFFF"/>
          <w:spacing w:val="-5"/>
          <w:kern w:val="36"/>
          <w:sz w:val="48"/>
          <w:szCs w:val="48"/>
          <w:bdr w:val="none" w:sz="0" w:space="0" w:color="auto" w:frame="1"/>
          <w:lang w:eastAsia="ru-RU"/>
        </w:rPr>
        <w:t>1927 — 20</w:t>
      </w:r>
      <w:r w:rsidRPr="002C7E74">
        <w:rPr>
          <w:rFonts w:ascii="Helvetica" w:eastAsia="Times New Roman" w:hAnsi="Helvetica" w:cs="Times New Roman"/>
          <w:color w:val="FFFFFF"/>
          <w:spacing w:val="-5"/>
          <w:kern w:val="36"/>
          <w:sz w:val="48"/>
          <w:szCs w:val="48"/>
          <w:bdr w:val="none" w:sz="0" w:space="0" w:color="auto" w:frame="1"/>
          <w:lang w:eastAsia="ru-RU"/>
        </w:rPr>
        <w:t>90 лет ДОСААФ</w:t>
      </w:r>
    </w:p>
    <w:p w:rsidR="002C7E74" w:rsidRPr="002C7E74" w:rsidRDefault="002C7E74" w:rsidP="002C7E74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C7E74">
          <w:rPr>
            <w:rFonts w:ascii="Helvetica" w:eastAsia="Times New Roman" w:hAnsi="Helvetica" w:cs="Times New Roman"/>
            <w:color w:val="4B4A4A"/>
            <w:sz w:val="27"/>
            <w:szCs w:val="27"/>
            <w:u w:val="single"/>
            <w:bdr w:val="none" w:sz="0" w:space="0" w:color="auto" w:frame="1"/>
            <w:lang w:eastAsia="ru-RU"/>
          </w:rPr>
          <w:t>Главная</w:t>
        </w:r>
      </w:hyperlink>
      <w:r w:rsidRPr="002C7E74">
        <w:rPr>
          <w:rFonts w:ascii="Helvetica" w:eastAsia="Times New Roman" w:hAnsi="Helvetica" w:cs="Times New Roman"/>
          <w:color w:val="737373"/>
          <w:sz w:val="27"/>
          <w:szCs w:val="27"/>
          <w:lang w:eastAsia="ru-RU"/>
        </w:rPr>
        <w:t> / </w:t>
      </w:r>
      <w:hyperlink r:id="rId9" w:history="1">
        <w:r w:rsidRPr="002C7E74">
          <w:rPr>
            <w:rFonts w:ascii="Helvetica" w:eastAsia="Times New Roman" w:hAnsi="Helvetica" w:cs="Times New Roman"/>
            <w:color w:val="4B4A4A"/>
            <w:sz w:val="27"/>
            <w:szCs w:val="27"/>
            <w:u w:val="single"/>
            <w:bdr w:val="none" w:sz="0" w:space="0" w:color="auto" w:frame="1"/>
            <w:lang w:eastAsia="ru-RU"/>
          </w:rPr>
          <w:t>Новости</w:t>
        </w:r>
      </w:hyperlink>
    </w:p>
    <w:p w:rsidR="002C7E74" w:rsidRPr="002C7E74" w:rsidRDefault="002C7E74" w:rsidP="002C7E74">
      <w:pPr>
        <w:spacing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8E1FE" wp14:editId="576C75FA">
            <wp:extent cx="6115050" cy="3434620"/>
            <wp:effectExtent l="0" t="0" r="0" b="0"/>
            <wp:docPr id="2" name="Рисунок 2" descr="Юбилейный фестиваль «Казачок Тамани»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билейный фестиваль «Казачок Тамани»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15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74" w:rsidRPr="002C7E74" w:rsidRDefault="002C7E74" w:rsidP="002C7E74">
      <w:pPr>
        <w:spacing w:after="300" w:line="585" w:lineRule="atLeast"/>
        <w:textAlignment w:val="bottom"/>
        <w:outlineLvl w:val="0"/>
        <w:rPr>
          <w:rFonts w:ascii="Helvetica" w:eastAsia="Times New Roman" w:hAnsi="Helvetica" w:cs="Times New Roman"/>
          <w:color w:val="565656"/>
          <w:spacing w:val="-5"/>
          <w:kern w:val="36"/>
          <w:sz w:val="45"/>
          <w:szCs w:val="45"/>
          <w:lang w:eastAsia="ru-RU"/>
        </w:rPr>
      </w:pPr>
      <w:r w:rsidRPr="002C7E74">
        <w:rPr>
          <w:rFonts w:ascii="Helvetica" w:eastAsia="Times New Roman" w:hAnsi="Helvetica" w:cs="Times New Roman"/>
          <w:color w:val="565656"/>
          <w:spacing w:val="-5"/>
          <w:kern w:val="36"/>
          <w:sz w:val="45"/>
          <w:szCs w:val="45"/>
          <w:lang w:eastAsia="ru-RU"/>
        </w:rPr>
        <w:t>Юбилейный фестиваль «Казачок Тамани» </w:t>
      </w:r>
    </w:p>
    <w:p w:rsidR="002C7E74" w:rsidRPr="002C7E74" w:rsidRDefault="002C7E74" w:rsidP="002C7E74">
      <w:pPr>
        <w:spacing w:line="240" w:lineRule="auto"/>
        <w:textAlignment w:val="bottom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C7E74">
        <w:rPr>
          <w:rFonts w:ascii="Material Icons" w:eastAsia="Times New Roman" w:hAnsi="Material Icons" w:cs="Times New Roman"/>
          <w:color w:val="AAAAAA"/>
          <w:sz w:val="28"/>
          <w:szCs w:val="28"/>
          <w:bdr w:val="none" w:sz="0" w:space="0" w:color="auto" w:frame="1"/>
          <w:lang w:eastAsia="ru-RU"/>
        </w:rPr>
        <w:t>access</w:t>
      </w:r>
      <w:proofErr w:type="gramEnd"/>
      <w:r w:rsidRPr="002C7E74">
        <w:rPr>
          <w:rFonts w:ascii="Material Icons" w:eastAsia="Times New Roman" w:hAnsi="Material Icons" w:cs="Times New Roman"/>
          <w:color w:val="AAAAAA"/>
          <w:sz w:val="28"/>
          <w:szCs w:val="28"/>
          <w:bdr w:val="none" w:sz="0" w:space="0" w:color="auto" w:frame="1"/>
          <w:lang w:eastAsia="ru-RU"/>
        </w:rPr>
        <w:t>_time</w:t>
      </w:r>
      <w:r w:rsidRPr="002C7E74">
        <w:rPr>
          <w:rFonts w:ascii="Times New Roman" w:eastAsia="Times New Roman" w:hAnsi="Times New Roman" w:cs="Times New Roman"/>
          <w:color w:val="AAAAAA"/>
          <w:sz w:val="23"/>
          <w:szCs w:val="23"/>
          <w:bdr w:val="none" w:sz="0" w:space="0" w:color="auto" w:frame="1"/>
          <w:lang w:eastAsia="ru-RU"/>
        </w:rPr>
        <w:t>07:39 | 24 августа 2018 г.</w:t>
      </w:r>
    </w:p>
    <w:p w:rsidR="002C7E74" w:rsidRPr="002C7E74" w:rsidRDefault="002C7E74" w:rsidP="002C7E74">
      <w:pPr>
        <w:spacing w:after="300" w:line="360" w:lineRule="atLeast"/>
        <w:jc w:val="both"/>
        <w:textAlignment w:val="bottom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gram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проходит</w:t>
      </w:r>
      <w:proofErr w:type="gram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 эти дни в Темрюкском районе Краснодарского края. В нынешнем </w:t>
      </w:r>
      <w:proofErr w:type="gram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году  в</w:t>
      </w:r>
      <w:proofErr w:type="gram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поселок Тамань на 25-й по счету фестиваль приехало рекордное количество гостей и участников. </w:t>
      </w:r>
    </w:p>
    <w:p w:rsidR="002C7E74" w:rsidRPr="002C7E74" w:rsidRDefault="002C7E74" w:rsidP="002C7E74">
      <w:pPr>
        <w:spacing w:after="0" w:line="360" w:lineRule="atLeast"/>
        <w:jc w:val="both"/>
        <w:textAlignment w:val="bottom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lang w:eastAsia="ru-RU"/>
        </w:rPr>
        <w:tab/>
      </w: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«Казачьему роду нет переводу», «Наша 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Берегиня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», «Юный атаманец», «Казачьи традиции и современность» - такие конкурсы составили программу фестиваля. </w:t>
      </w:r>
    </w:p>
    <w:p w:rsidR="002C7E74" w:rsidRPr="002C7E74" w:rsidRDefault="002C7E74" w:rsidP="002C7E74">
      <w:pPr>
        <w:spacing w:after="0" w:line="360" w:lineRule="atLeast"/>
        <w:jc w:val="both"/>
        <w:textAlignment w:val="bottom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lang w:eastAsia="ru-RU"/>
        </w:rPr>
        <w:tab/>
      </w: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По традиции одним из его участников и попечителей стало ДОСААФ России. Выступая на открытии фестиваля, помощник председателя ДОСААФ России Валерий 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Анненко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отметил, что «он очень важен для сохранения традиций и культуры казачества. </w:t>
      </w: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lastRenderedPageBreak/>
        <w:t>Приятный и умилительный факт состоялся в этом году, у нас самой юной участнице всего два с половиной годика. Эта девочка Анечка из Ленинградской области, она приехала к нам в составе ансамбля «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Узорица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». Анюта еще не все буквы выговаривает, но зато поет и пляшет как настоящая актриса. Как настоящая казачка!».</w:t>
      </w:r>
    </w:p>
    <w:p w:rsidR="002C7E74" w:rsidRPr="002C7E74" w:rsidRDefault="002C7E74" w:rsidP="002C7E74">
      <w:pPr>
        <w:spacing w:after="0" w:line="360" w:lineRule="atLeast"/>
        <w:jc w:val="both"/>
        <w:textAlignment w:val="bottom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lang w:eastAsia="ru-RU"/>
        </w:rPr>
        <w:tab/>
      </w: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Валерий 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Анненко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наградил миниатюрными бюстами прославленных людей Отечества коллективы, которые на протяжении 25 лет являются непременными участниками фестиваля. Это образцовые ансамбли «Радуга» станицы Павловская Краснодарского края, «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Узорица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» Всеволожского района Ленинградской области и ансамбль казачьей песни «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Плетенька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» Ярославской области. Эти бюсты знаменитых летчиков Валерия Чкалова, Георгия </w:t>
      </w:r>
      <w:proofErr w:type="spellStart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Байдукова</w:t>
      </w:r>
      <w:proofErr w:type="spellEnd"/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и Александра Белякова, совершивших первый беспосадочный перелет через Северный полюс, изготовлены в рамках проекта «Аллея российской славы».   </w:t>
      </w:r>
    </w:p>
    <w:p w:rsidR="002C7E74" w:rsidRPr="002C7E74" w:rsidRDefault="002C7E74" w:rsidP="002C7E74">
      <w:pPr>
        <w:spacing w:line="360" w:lineRule="atLeast"/>
        <w:jc w:val="both"/>
        <w:textAlignment w:val="bottom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7E7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724211" w:rsidRDefault="00724211"/>
    <w:sectPr w:rsidR="00724211" w:rsidSect="002C7E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C2BE7"/>
    <w:multiLevelType w:val="multilevel"/>
    <w:tmpl w:val="DCF2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3B"/>
    <w:rsid w:val="001D023B"/>
    <w:rsid w:val="002C7E74"/>
    <w:rsid w:val="007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B4D0-094D-4B30-9FB8-88AB528E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299">
                  <w:marLeft w:val="-15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61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05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4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EAEA"/>
                            <w:right w:val="none" w:sz="0" w:space="0" w:color="auto"/>
                          </w:divBdr>
                        </w:div>
                        <w:div w:id="19226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9EAEA"/>
                                <w:right w:val="none" w:sz="0" w:space="0" w:color="auto"/>
                              </w:divBdr>
                              <w:divsChild>
                                <w:div w:id="659964987">
                                  <w:marLeft w:val="-450"/>
                                  <w:marRight w:val="-4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aaf.ru/region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saaf.ru/region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dosaaf.ru/region11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osaaf.ru/region11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2018-09-06T09:03:00Z</dcterms:created>
  <dcterms:modified xsi:type="dcterms:W3CDTF">2018-09-06T09:06:00Z</dcterms:modified>
</cp:coreProperties>
</file>